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6208" w14:textId="77777777" w:rsidR="00A4414D" w:rsidRP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4414D">
        <w:rPr>
          <w:rFonts w:ascii="Calibri" w:hAnsi="Calibri" w:cs="Calibri"/>
          <w:color w:val="000000"/>
          <w:sz w:val="28"/>
          <w:szCs w:val="28"/>
        </w:rPr>
        <w:t>Social Media 2018-19 Annual Report - Submitted by: Tim Hawthorne</w:t>
      </w:r>
    </w:p>
    <w:p w14:paraId="23029498" w14:textId="77777777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932DB82" w14:textId="542CE87B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From July 2018 through June 2019, the MDCA posted 171 notices on our Facebook page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which were viewed 88,143 times. On average, each post was viewed by 516 unique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people. Our posts had an aggregate “lifetime”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impressions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of 166,680. In addition, 11 of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our posts were reposted on Neighbourly for potentially thousands of more views.</w:t>
      </w:r>
    </w:p>
    <w:p w14:paraId="66987F20" w14:textId="40CF8BDF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addition, we posted 8 videos throughout the year, 7 of which were our “Facebook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Live” video casts of presentations at our monthly meetings. All videos combined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received 3789 views.</w:t>
      </w:r>
    </w:p>
    <w:p w14:paraId="7535C173" w14:textId="77777777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BB1685" w14:textId="7D84507E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Our two most viewed posts were: “Annual ‘Mapua Car Show’ to Debut Sunday” from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November 25</w:t>
      </w:r>
      <w:r>
        <w:rPr>
          <w:rFonts w:ascii="Calibri" w:hAnsi="Calibri" w:cs="Calibri"/>
          <w:color w:val="000000"/>
          <w:sz w:val="13"/>
          <w:szCs w:val="13"/>
        </w:rPr>
        <w:t>th</w:t>
      </w:r>
      <w:r>
        <w:rPr>
          <w:rFonts w:ascii="Calibri" w:hAnsi="Calibri" w:cs="Calibri"/>
          <w:color w:val="000000"/>
          <w:sz w:val="20"/>
          <w:szCs w:val="20"/>
        </w:rPr>
        <w:t>, 2018 with 3108 views, 86 likes, 66 comments and 30 shares. And our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largest viewed post was “Our awesome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Māpua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Kai Collective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whānau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would like to let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everyone know that there are meals available” from August 14, 2018 with 5345 views,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347 likes, 82 comments and 34 shares.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The numbers of people who “like” our Facebook page grew from 812 to 950 in the past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year, a growth of 17%. And we’re now followed by 1024 people.</w:t>
      </w:r>
    </w:p>
    <w:p w14:paraId="19965E3C" w14:textId="77777777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AD26FF7" w14:textId="7898A147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Our website continues to draw small but increasing numbers. Digital activity for our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web site </w:t>
      </w:r>
      <w:r>
        <w:rPr>
          <w:rFonts w:ascii="Calibri" w:hAnsi="Calibri" w:cs="Calibri"/>
          <w:color w:val="0563C2"/>
          <w:sz w:val="20"/>
          <w:szCs w:val="20"/>
        </w:rPr>
        <w:t xml:space="preserve">www.ourmapua.org </w:t>
      </w:r>
      <w:r>
        <w:rPr>
          <w:rFonts w:ascii="Calibri" w:hAnsi="Calibri" w:cs="Calibri"/>
          <w:color w:val="000000"/>
          <w:sz w:val="20"/>
          <w:szCs w:val="20"/>
        </w:rPr>
        <w:t xml:space="preserve">moved from an average of about 60 visitors and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120 page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views to 140 visitors with over 300 page views. Average time on our site grew to a bit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over 2 minutes - a good 33% boost over last year’s 1 and 1 minutes. The monthly article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we write summing up our meetings for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the Coastal News is always posted on the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websites front page -- for those allergic to the paper version. Additionally,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all of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our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Facebook posts continue to post to the web site’s front page – for those of you allergic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to Facebook. A reminder that the website also serves as the repository for all the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Association’s monthly meeting notes, agendas, minutes, and correspondence, under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the “Archives” drop down menu heading.</w:t>
      </w:r>
    </w:p>
    <w:p w14:paraId="6F1F7174" w14:textId="77777777" w:rsidR="00A4414D" w:rsidRDefault="00A4414D" w:rsidP="00A441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BDAD292" w14:textId="7361F262" w:rsidR="000D5CDA" w:rsidRDefault="00A4414D" w:rsidP="00A4414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</w:rPr>
        <w:t xml:space="preserve">And lastly, we’re excited to have begun using Mailchimp in April, the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web based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email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program that allows for logos, photos and hyperlinks to be included. Since May, we’ve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been averaging 2 Mailchimp emails per month to our 92 subscribers and running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approximately a 75% open rate.</w:t>
      </w:r>
    </w:p>
    <w:sectPr w:rsidR="000D5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4D"/>
    <w:rsid w:val="000D5CDA"/>
    <w:rsid w:val="00206DE3"/>
    <w:rsid w:val="002B5888"/>
    <w:rsid w:val="004E3E16"/>
    <w:rsid w:val="008F61AD"/>
    <w:rsid w:val="00A4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9FD4"/>
  <w15:chartTrackingRefBased/>
  <w15:docId w15:val="{F7E775FA-BE6D-4BCF-B0DE-2C77E472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Lemke</dc:creator>
  <cp:keywords/>
  <dc:description/>
  <cp:lastModifiedBy>Bruno Lemke</cp:lastModifiedBy>
  <cp:revision>1</cp:revision>
  <dcterms:created xsi:type="dcterms:W3CDTF">2019-09-05T02:54:00Z</dcterms:created>
  <dcterms:modified xsi:type="dcterms:W3CDTF">2019-09-05T02:57:00Z</dcterms:modified>
</cp:coreProperties>
</file>